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69B" w:rsidRDefault="0035269B" w:rsidP="0035269B">
      <w:pPr>
        <w:pStyle w:val="Heading1"/>
      </w:pPr>
      <w:bookmarkStart w:id="0" w:name="_Toc0000000243"/>
      <w:r>
        <w:t>29. Наружная установка «Емкость с аммиаком»</w:t>
      </w:r>
      <w:bookmarkEnd w:id="0"/>
    </w:p>
    <w:p w:rsidR="0035269B" w:rsidRDefault="0035269B" w:rsidP="0035269B">
      <w:pPr>
        <w:spacing w:after="0"/>
      </w:pPr>
      <w:r>
        <w:t>Описание: Расположена н</w:t>
      </w:r>
      <w:r w:rsidRPr="00A37674">
        <w:rPr>
          <w:rFonts w:ascii="Times New Roman" w:hAnsi="Times New Roman"/>
          <w:sz w:val="24"/>
          <w:szCs w:val="24"/>
        </w:rPr>
        <w:t>а улице</w:t>
      </w:r>
      <w:r>
        <w:rPr>
          <w:rFonts w:ascii="Times New Roman" w:hAnsi="Times New Roman"/>
          <w:sz w:val="24"/>
          <w:szCs w:val="24"/>
        </w:rPr>
        <w:t xml:space="preserve"> на расстоянии</w:t>
      </w:r>
      <w:r w:rsidRPr="00A37674">
        <w:rPr>
          <w:rFonts w:ascii="Times New Roman" w:hAnsi="Times New Roman"/>
          <w:sz w:val="24"/>
          <w:szCs w:val="24"/>
        </w:rPr>
        <w:t xml:space="preserve"> 2,5м от стены</w:t>
      </w:r>
      <w:r>
        <w:t xml:space="preserve"> здания компрессорной</w:t>
      </w:r>
    </w:p>
    <w:p w:rsidR="0035269B" w:rsidRDefault="0035269B" w:rsidP="0035269B">
      <w:pPr>
        <w:spacing w:after="0"/>
      </w:pPr>
      <w:r>
        <w:t>Свойства горючего вещества: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Наименование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proofErr w:type="spellStart"/>
            <w:r>
              <w:t>Аммиак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Описание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>NH3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Теплота</w:t>
            </w:r>
            <w:proofErr w:type="spellEnd"/>
            <w:r>
              <w:t xml:space="preserve"> </w:t>
            </w:r>
            <w:proofErr w:type="spellStart"/>
            <w:r>
              <w:t>сгорания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 xml:space="preserve">18,59 </w:t>
            </w:r>
            <w:proofErr w:type="spellStart"/>
            <w:r>
              <w:t>МДж</w:t>
            </w:r>
            <w:proofErr w:type="spellEnd"/>
            <w:r>
              <w:t>/</w:t>
            </w:r>
            <w:proofErr w:type="spellStart"/>
            <w:r>
              <w:t>кг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Молярная</w:t>
            </w:r>
            <w:proofErr w:type="spellEnd"/>
            <w:r>
              <w:t xml:space="preserve"> </w:t>
            </w:r>
            <w:proofErr w:type="spellStart"/>
            <w:r>
              <w:t>масса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 xml:space="preserve">17 </w:t>
            </w:r>
            <w:proofErr w:type="spellStart"/>
            <w:r>
              <w:t>кг</w:t>
            </w:r>
            <w:proofErr w:type="spellEnd"/>
            <w:r>
              <w:t>/</w:t>
            </w:r>
            <w:proofErr w:type="spellStart"/>
            <w:r>
              <w:t>кмоль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Pr="0035269B" w:rsidRDefault="0035269B" w:rsidP="001B7069">
            <w:pPr>
              <w:rPr>
                <w:lang w:val="ru-RU"/>
              </w:rPr>
            </w:pPr>
            <w:r w:rsidRPr="0035269B">
              <w:rPr>
                <w:lang w:val="ru-RU"/>
              </w:rPr>
              <w:t>Нижний концентрационный предел распространения пламени</w:t>
            </w:r>
          </w:p>
        </w:tc>
        <w:tc>
          <w:tcPr>
            <w:tcW w:w="4252" w:type="dxa"/>
          </w:tcPr>
          <w:p w:rsidR="0035269B" w:rsidRDefault="0035269B" w:rsidP="001B7069">
            <w:r>
              <w:t xml:space="preserve">15 % </w:t>
            </w:r>
            <w:proofErr w:type="spellStart"/>
            <w:r>
              <w:t>об</w:t>
            </w:r>
            <w:proofErr w:type="spellEnd"/>
            <w:r>
              <w:t>.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Максимальное</w:t>
            </w:r>
            <w:proofErr w:type="spellEnd"/>
            <w:r>
              <w:t xml:space="preserve"> </w:t>
            </w:r>
            <w:proofErr w:type="spellStart"/>
            <w:r>
              <w:t>давление</w:t>
            </w:r>
            <w:proofErr w:type="spellEnd"/>
            <w:r>
              <w:t xml:space="preserve"> </w:t>
            </w:r>
            <w:proofErr w:type="spellStart"/>
            <w:r>
              <w:t>взрыва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 xml:space="preserve">588 </w:t>
            </w:r>
            <w:proofErr w:type="spellStart"/>
            <w:r>
              <w:t>кПа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Pr="0035269B" w:rsidRDefault="0035269B" w:rsidP="001B7069">
            <w:pPr>
              <w:rPr>
                <w:lang w:val="ru-RU"/>
              </w:rPr>
            </w:pPr>
            <w:r w:rsidRPr="0035269B">
              <w:rPr>
                <w:lang w:val="ru-RU"/>
              </w:rPr>
              <w:t>Стехиометрический коэффициент кислорода в реакции сгорания</w:t>
            </w:r>
          </w:p>
        </w:tc>
        <w:tc>
          <w:tcPr>
            <w:tcW w:w="4252" w:type="dxa"/>
          </w:tcPr>
          <w:p w:rsidR="0035269B" w:rsidRDefault="0035269B" w:rsidP="001B7069">
            <w:r>
              <w:t>0,8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Pr="0035269B" w:rsidRDefault="0035269B" w:rsidP="001B7069">
            <w:pPr>
              <w:rPr>
                <w:lang w:val="ru-RU"/>
              </w:rPr>
            </w:pPr>
            <w:r w:rsidRPr="0035269B">
              <w:rPr>
                <w:lang w:val="ru-RU"/>
              </w:rPr>
              <w:t>Температура кипения сжиженного газа, С</w:t>
            </w:r>
          </w:p>
        </w:tc>
        <w:tc>
          <w:tcPr>
            <w:tcW w:w="4252" w:type="dxa"/>
          </w:tcPr>
          <w:p w:rsidR="0035269B" w:rsidRDefault="0035269B" w:rsidP="001B7069">
            <w:r>
              <w:t>-33,4 °C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Pr="0035269B" w:rsidRDefault="0035269B" w:rsidP="001B7069">
            <w:pPr>
              <w:rPr>
                <w:lang w:val="ru-RU"/>
              </w:rPr>
            </w:pPr>
            <w:r w:rsidRPr="0035269B">
              <w:rPr>
                <w:lang w:val="ru-RU"/>
              </w:rPr>
              <w:t>Плотность жидкой фазы, кг/м³</w:t>
            </w:r>
          </w:p>
        </w:tc>
        <w:tc>
          <w:tcPr>
            <w:tcW w:w="4252" w:type="dxa"/>
          </w:tcPr>
          <w:p w:rsidR="0035269B" w:rsidRDefault="0035269B" w:rsidP="001B7069">
            <w:r>
              <w:t xml:space="preserve">681,4 </w:t>
            </w:r>
            <w:proofErr w:type="spellStart"/>
            <w:r>
              <w:t>кг</w:t>
            </w:r>
            <w:proofErr w:type="spellEnd"/>
            <w:r>
              <w:t>/м³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Мольная</w:t>
            </w:r>
            <w:proofErr w:type="spellEnd"/>
            <w:r>
              <w:t xml:space="preserve"> </w:t>
            </w:r>
            <w:proofErr w:type="spellStart"/>
            <w:r>
              <w:t>теплота</w:t>
            </w:r>
            <w:proofErr w:type="spellEnd"/>
            <w:r>
              <w:t xml:space="preserve"> </w:t>
            </w:r>
            <w:proofErr w:type="spellStart"/>
            <w:r>
              <w:t>испарения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 xml:space="preserve">15090 </w:t>
            </w:r>
            <w:proofErr w:type="spellStart"/>
            <w:r>
              <w:t>Дж</w:t>
            </w:r>
            <w:proofErr w:type="spellEnd"/>
            <w:r>
              <w:t>/</w:t>
            </w:r>
            <w:proofErr w:type="spellStart"/>
            <w:r>
              <w:t>моль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Pr="0035269B" w:rsidRDefault="0035269B" w:rsidP="001B7069">
            <w:pPr>
              <w:rPr>
                <w:lang w:val="ru-RU"/>
              </w:rPr>
            </w:pPr>
            <w:r w:rsidRPr="0035269B">
              <w:rPr>
                <w:lang w:val="ru-RU"/>
              </w:rPr>
              <w:t>Удельная площадь разлива в помещении</w:t>
            </w:r>
          </w:p>
        </w:tc>
        <w:tc>
          <w:tcPr>
            <w:tcW w:w="4252" w:type="dxa"/>
          </w:tcPr>
          <w:p w:rsidR="0035269B" w:rsidRDefault="0035269B" w:rsidP="001B7069">
            <w:r>
              <w:t>---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Pr="0035269B" w:rsidRDefault="0035269B" w:rsidP="001B7069">
            <w:pPr>
              <w:rPr>
                <w:lang w:val="ru-RU"/>
              </w:rPr>
            </w:pPr>
            <w:r w:rsidRPr="0035269B">
              <w:rPr>
                <w:lang w:val="ru-RU"/>
              </w:rPr>
              <w:t>Удельная площадь разлива для наружной установки</w:t>
            </w:r>
          </w:p>
        </w:tc>
        <w:tc>
          <w:tcPr>
            <w:tcW w:w="4252" w:type="dxa"/>
          </w:tcPr>
          <w:p w:rsidR="0035269B" w:rsidRDefault="0035269B" w:rsidP="001B7069">
            <w:r>
              <w:t>0,15 м²/л</w:t>
            </w:r>
          </w:p>
        </w:tc>
      </w:tr>
    </w:tbl>
    <w:p w:rsidR="0035269B" w:rsidRDefault="0035269B" w:rsidP="0035269B">
      <w:pPr>
        <w:spacing w:after="0"/>
      </w:pPr>
    </w:p>
    <w:p w:rsidR="0035269B" w:rsidRDefault="0035269B" w:rsidP="0035269B">
      <w:pPr>
        <w:spacing w:after="0"/>
      </w:pPr>
      <w:r>
        <w:t>Свойства наружной установки: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Температура</w:t>
            </w:r>
            <w:proofErr w:type="spellEnd"/>
            <w:r>
              <w:t xml:space="preserve"> </w:t>
            </w:r>
            <w:proofErr w:type="spellStart"/>
            <w:r>
              <w:t>воздуха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>20 °C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Площадь</w:t>
            </w:r>
            <w:proofErr w:type="spellEnd"/>
            <w:r>
              <w:t xml:space="preserve"> </w:t>
            </w:r>
            <w:proofErr w:type="spellStart"/>
            <w:r>
              <w:t>обвалования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>12 м²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Скорость</w:t>
            </w:r>
            <w:proofErr w:type="spellEnd"/>
            <w:r>
              <w:t xml:space="preserve"> </w:t>
            </w:r>
            <w:proofErr w:type="spellStart"/>
            <w:r>
              <w:t>воздушного</w:t>
            </w:r>
            <w:proofErr w:type="spellEnd"/>
            <w:r>
              <w:t xml:space="preserve"> </w:t>
            </w:r>
            <w:proofErr w:type="spellStart"/>
            <w:r>
              <w:t>потока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>2 м/с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Объем</w:t>
            </w:r>
            <w:proofErr w:type="spellEnd"/>
            <w:r>
              <w:t xml:space="preserve"> </w:t>
            </w:r>
            <w:proofErr w:type="spellStart"/>
            <w:r>
              <w:t>аппарата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>4 м³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Доля</w:t>
            </w:r>
            <w:proofErr w:type="spellEnd"/>
            <w:r>
              <w:t xml:space="preserve"> </w:t>
            </w:r>
            <w:proofErr w:type="spellStart"/>
            <w:r>
              <w:t>жидкой</w:t>
            </w:r>
            <w:proofErr w:type="spellEnd"/>
            <w:r>
              <w:t xml:space="preserve"> </w:t>
            </w:r>
            <w:proofErr w:type="spellStart"/>
            <w:r>
              <w:t>фазы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>80 %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Температура</w:t>
            </w:r>
            <w:proofErr w:type="spellEnd"/>
            <w:r>
              <w:t xml:space="preserve"> </w:t>
            </w:r>
            <w:proofErr w:type="spellStart"/>
            <w:r>
              <w:t>газа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>-161,5 °C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Давление</w:t>
            </w:r>
            <w:proofErr w:type="spellEnd"/>
            <w:r>
              <w:t xml:space="preserve"> </w:t>
            </w:r>
            <w:proofErr w:type="spellStart"/>
            <w:r>
              <w:t>газа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 xml:space="preserve">101 </w:t>
            </w:r>
            <w:proofErr w:type="spellStart"/>
            <w:r>
              <w:t>кПа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Категория</w:t>
            </w:r>
            <w:proofErr w:type="spellEnd"/>
          </w:p>
        </w:tc>
        <w:tc>
          <w:tcPr>
            <w:tcW w:w="4252" w:type="dxa"/>
          </w:tcPr>
          <w:p w:rsidR="0035269B" w:rsidRDefault="0035269B" w:rsidP="001B7069">
            <w:r>
              <w:t>АН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Default="0035269B" w:rsidP="001B7069">
            <w:proofErr w:type="spellStart"/>
            <w:r>
              <w:t>Класс</w:t>
            </w:r>
            <w:proofErr w:type="spellEnd"/>
            <w:r>
              <w:t xml:space="preserve"> </w:t>
            </w:r>
            <w:proofErr w:type="spellStart"/>
            <w:r>
              <w:t>зоны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ПУЭ</w:t>
            </w:r>
          </w:p>
        </w:tc>
        <w:tc>
          <w:tcPr>
            <w:tcW w:w="4252" w:type="dxa"/>
          </w:tcPr>
          <w:p w:rsidR="0035269B" w:rsidRDefault="0035269B" w:rsidP="001B7069">
            <w:r>
              <w:t>В-</w:t>
            </w:r>
            <w:proofErr w:type="spellStart"/>
            <w:r>
              <w:t>Iб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Pr="0035269B" w:rsidRDefault="0035269B" w:rsidP="001B7069">
            <w:pPr>
              <w:rPr>
                <w:lang w:val="ru-RU"/>
              </w:rPr>
            </w:pPr>
            <w:r w:rsidRPr="0035269B">
              <w:rPr>
                <w:lang w:val="ru-RU"/>
              </w:rPr>
              <w:lastRenderedPageBreak/>
              <w:t>Температура материала, на поверхность которого разливается СУГ</w:t>
            </w:r>
          </w:p>
        </w:tc>
        <w:tc>
          <w:tcPr>
            <w:tcW w:w="4252" w:type="dxa"/>
          </w:tcPr>
          <w:p w:rsidR="0035269B" w:rsidRDefault="0035269B" w:rsidP="001B7069">
            <w:r>
              <w:t>20 °C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Pr="0035269B" w:rsidRDefault="0035269B" w:rsidP="001B7069">
            <w:pPr>
              <w:rPr>
                <w:lang w:val="ru-RU"/>
              </w:rPr>
            </w:pPr>
            <w:r w:rsidRPr="0035269B">
              <w:rPr>
                <w:lang w:val="ru-RU"/>
              </w:rPr>
              <w:t>Плотность материала, на поверхность которого разливается СУГ</w:t>
            </w:r>
          </w:p>
        </w:tc>
        <w:tc>
          <w:tcPr>
            <w:tcW w:w="4252" w:type="dxa"/>
          </w:tcPr>
          <w:p w:rsidR="0035269B" w:rsidRDefault="0035269B" w:rsidP="001B7069">
            <w:r>
              <w:t xml:space="preserve">2000 </w:t>
            </w:r>
            <w:proofErr w:type="spellStart"/>
            <w:r>
              <w:t>кг</w:t>
            </w:r>
            <w:proofErr w:type="spellEnd"/>
            <w:r>
              <w:t>/м³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Pr="0035269B" w:rsidRDefault="0035269B" w:rsidP="001B7069">
            <w:pPr>
              <w:rPr>
                <w:lang w:val="ru-RU"/>
              </w:rPr>
            </w:pPr>
            <w:r w:rsidRPr="0035269B">
              <w:rPr>
                <w:lang w:val="ru-RU"/>
              </w:rPr>
              <w:t>Теплопроводность материала, на поверхность которого разливается СУГ</w:t>
            </w:r>
          </w:p>
        </w:tc>
        <w:tc>
          <w:tcPr>
            <w:tcW w:w="4252" w:type="dxa"/>
          </w:tcPr>
          <w:p w:rsidR="0035269B" w:rsidRDefault="0035269B" w:rsidP="001B7069">
            <w:r>
              <w:t xml:space="preserve">1,4 </w:t>
            </w:r>
            <w:proofErr w:type="spellStart"/>
            <w:r>
              <w:t>Вт</w:t>
            </w:r>
            <w:proofErr w:type="spellEnd"/>
            <w:r>
              <w:t>/(</w:t>
            </w:r>
            <w:proofErr w:type="spellStart"/>
            <w:r>
              <w:t>м·K</w:t>
            </w:r>
            <w:proofErr w:type="spellEnd"/>
            <w:r>
              <w:t>)</w:t>
            </w:r>
          </w:p>
        </w:tc>
      </w:tr>
      <w:tr w:rsidR="0035269B" w:rsidTr="001B7069">
        <w:trPr>
          <w:jc w:val="center"/>
        </w:trPr>
        <w:tc>
          <w:tcPr>
            <w:tcW w:w="4787" w:type="dxa"/>
          </w:tcPr>
          <w:p w:rsidR="0035269B" w:rsidRPr="0035269B" w:rsidRDefault="0035269B" w:rsidP="001B7069">
            <w:pPr>
              <w:rPr>
                <w:lang w:val="ru-RU"/>
              </w:rPr>
            </w:pPr>
            <w:r w:rsidRPr="0035269B">
              <w:rPr>
                <w:lang w:val="ru-RU"/>
              </w:rPr>
              <w:t>Теплоемкость материала, на поверхность которого разливается СУГ</w:t>
            </w:r>
          </w:p>
        </w:tc>
        <w:tc>
          <w:tcPr>
            <w:tcW w:w="4252" w:type="dxa"/>
          </w:tcPr>
          <w:p w:rsidR="0035269B" w:rsidRDefault="0035269B" w:rsidP="001B7069">
            <w:r>
              <w:t xml:space="preserve">840 </w:t>
            </w:r>
            <w:proofErr w:type="spellStart"/>
            <w:r>
              <w:t>Дж</w:t>
            </w:r>
            <w:proofErr w:type="spellEnd"/>
            <w:r>
              <w:t>/(</w:t>
            </w:r>
            <w:proofErr w:type="spellStart"/>
            <w:r>
              <w:t>кг·К</w:t>
            </w:r>
            <w:proofErr w:type="spellEnd"/>
            <w:r>
              <w:t>)</w:t>
            </w:r>
          </w:p>
        </w:tc>
      </w:tr>
    </w:tbl>
    <w:p w:rsidR="0035269B" w:rsidRDefault="0035269B" w:rsidP="0035269B">
      <w:pPr>
        <w:spacing w:after="0"/>
      </w:pPr>
    </w:p>
    <w:p w:rsidR="0035269B" w:rsidRDefault="0035269B" w:rsidP="0035269B">
      <w:pPr>
        <w:spacing w:after="0"/>
        <w:rPr>
          <w:b/>
        </w:rPr>
      </w:pPr>
      <w:r>
        <w:rPr>
          <w:b/>
        </w:rPr>
        <w:t>Определение массы газа, вышедшего из аппарата при аварии</w:t>
      </w:r>
    </w:p>
    <w:p w:rsidR="0035269B" w:rsidRDefault="0035269B" w:rsidP="0035269B">
      <w:pPr>
        <w:spacing w:after="0"/>
        <w:jc w:val="both"/>
      </w:pPr>
      <w:r>
        <w:t>Происходит авария аппарата «Емкость с аммиаком». Все содержимое аппарата поступает в окружающее пространство, происходит одновременно утечка газа из трубопроводов, питающих аппарат по прямому и обратному потокам.</w:t>
      </w:r>
    </w:p>
    <w:p w:rsidR="0035269B" w:rsidRDefault="0035269B" w:rsidP="0035269B">
      <w:pPr>
        <w:spacing w:after="0"/>
        <w:jc w:val="both"/>
      </w:pPr>
      <w:r>
        <w:t>Объем газообразного горючего газа, поступившего в окружающее пространство при аварии, определяется по формуле:</w:t>
      </w:r>
    </w:p>
    <w:p w:rsidR="0035269B" w:rsidRDefault="0035269B" w:rsidP="0035269B">
      <w:pPr>
        <w:spacing w:after="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г</m:t>
            </m:r>
          </m:sub>
        </m:sSub>
        <m:r>
          <w:rPr>
            <w:rFonts w:ascii="Cambria Math" w:hAnsi="Cambria Math"/>
          </w:rPr>
          <m:t>=0,01P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1-α</m:t>
            </m:r>
          </m:e>
        </m:d>
        <m:r>
          <w:rPr>
            <w:rFonts w:ascii="Cambria Math" w:hAnsi="Cambria Math"/>
          </w:rPr>
          <m:t>V=</m:t>
        </m:r>
      </m:oMath>
      <w:r>
        <w:t xml:space="preserve"> </w:t>
      </w:r>
      <w:r>
        <w:rPr>
          <w:rFonts w:ascii="Cambria Math" w:eastAsia="Cambria Math" w:hAnsi="Cambria Math" w:cs="Cambria Math"/>
        </w:rPr>
        <w:t>0,81 м³</w:t>
      </w:r>
      <w:r>
        <w:t>,</w:t>
      </w:r>
    </w:p>
    <w:p w:rsidR="0035269B" w:rsidRDefault="0035269B" w:rsidP="0035269B">
      <w:pPr>
        <w:spacing w:after="0"/>
        <w:jc w:val="both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6807"/>
        <w:gridCol w:w="2124"/>
      </w:tblGrid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P</m:t>
              </m:r>
            </m:oMath>
            <w: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давление газа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101 </w:t>
            </w:r>
            <w:proofErr w:type="spellStart"/>
            <w:r>
              <w:rPr>
                <w:lang w:val="en-US"/>
              </w:rPr>
              <w:t>кПа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α</m:t>
              </m:r>
            </m:oMath>
            <w: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доля жидкой фазы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>80 %</w:t>
            </w:r>
          </w:p>
        </w:tc>
      </w:tr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объем аппарата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>4 м³</w:t>
            </w:r>
          </w:p>
        </w:tc>
      </w:tr>
    </w:tbl>
    <w:p w:rsidR="0035269B" w:rsidRDefault="0035269B" w:rsidP="0035269B">
      <w:pPr>
        <w:spacing w:after="0"/>
      </w:pPr>
    </w:p>
    <w:p w:rsidR="0035269B" w:rsidRDefault="0035269B" w:rsidP="0035269B">
      <w:pPr>
        <w:spacing w:after="0"/>
        <w:jc w:val="both"/>
      </w:pPr>
      <w:r>
        <w:t xml:space="preserve">При плотности газа, равной </w:t>
      </w:r>
      <w:r>
        <w:rPr>
          <w:rFonts w:ascii="Cambria Math" w:eastAsia="Cambria Math" w:hAnsi="Cambria Math" w:cs="Cambria Math"/>
          <w:i/>
          <w:lang w:val="en-US"/>
        </w:rPr>
        <w:t>ρ</w:t>
      </w:r>
      <w:r>
        <w:rPr>
          <w:rFonts w:ascii="Cambria Math" w:eastAsia="Cambria Math" w:hAnsi="Cambria Math" w:cs="Cambria Math"/>
          <w:vertAlign w:val="subscript"/>
        </w:rPr>
        <w:t>-161,5 °C</w:t>
      </w:r>
      <w:r>
        <w:rPr>
          <w:rFonts w:ascii="Cambria Math" w:eastAsia="Cambria Math" w:hAnsi="Cambria Math" w:cs="Cambria Math"/>
        </w:rPr>
        <w:t xml:space="preserve"> = 1,862 кг/м³,</w:t>
      </w:r>
      <w:r>
        <w:t xml:space="preserve"> масса газообразного горючего газа составляет </w:t>
      </w:r>
      <w:r>
        <w:rPr>
          <w:rFonts w:ascii="Cambria Math" w:eastAsia="Cambria Math" w:hAnsi="Cambria Math" w:cs="Cambria Math"/>
          <w:i/>
          <w:lang w:val="en-US"/>
        </w:rPr>
        <w:t>m</w:t>
      </w:r>
      <w:r>
        <w:rPr>
          <w:rFonts w:ascii="Cambria Math" w:eastAsia="Cambria Math" w:hAnsi="Cambria Math" w:cs="Cambria Math"/>
          <w:vertAlign w:val="subscript"/>
        </w:rPr>
        <w:t>г</w:t>
      </w:r>
      <w:r>
        <w:rPr>
          <w:rFonts w:ascii="Cambria Math" w:eastAsia="Cambria Math" w:hAnsi="Cambria Math" w:cs="Cambria Math"/>
          <w:lang w:val="en-US"/>
        </w:rPr>
        <w:t> </w:t>
      </w:r>
      <w:r>
        <w:rPr>
          <w:rFonts w:ascii="Cambria Math" w:eastAsia="Cambria Math" w:hAnsi="Cambria Math" w:cs="Cambria Math"/>
        </w:rPr>
        <w:t>=</w:t>
      </w:r>
      <w:r>
        <w:rPr>
          <w:rFonts w:ascii="Cambria Math" w:eastAsia="Cambria Math" w:hAnsi="Cambria Math" w:cs="Cambria Math"/>
          <w:lang w:val="en-US"/>
        </w:rPr>
        <w:t> </w:t>
      </w:r>
      <w:r>
        <w:rPr>
          <w:rFonts w:ascii="Cambria Math" w:eastAsia="Cambria Math" w:hAnsi="Cambria Math" w:cs="Cambria Math"/>
        </w:rPr>
        <w:t>1,505 кг</w:t>
      </w:r>
      <w:r>
        <w:t>.</w:t>
      </w:r>
    </w:p>
    <w:p w:rsidR="0035269B" w:rsidRDefault="0035269B" w:rsidP="0035269B">
      <w:pPr>
        <w:spacing w:after="0"/>
        <w:jc w:val="both"/>
      </w:pPr>
      <w:r>
        <w:t xml:space="preserve">Объем сжиженного газа, вышедшего из аппарата, определяется по формуле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СУГ</m:t>
            </m:r>
          </m:sub>
        </m:sSub>
        <m:r>
          <w:rPr>
            <w:rFonts w:ascii="Cambria Math" w:hAnsi="Cambria Math"/>
          </w:rPr>
          <m:t>=αV</m:t>
        </m:r>
      </m:oMath>
      <w:r>
        <w:t xml:space="preserve"> и составляет 3,2 м³.</w:t>
      </w:r>
    </w:p>
    <w:p w:rsidR="0035269B" w:rsidRDefault="0035269B" w:rsidP="0035269B">
      <w:pPr>
        <w:spacing w:after="0"/>
        <w:jc w:val="both"/>
        <w:rPr>
          <w:i/>
        </w:rPr>
      </w:pPr>
      <w:r>
        <w:t xml:space="preserve">Объем сжиженного газа, вышедшего до отключения трубопроводов, определяется по формуле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1т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qT</m:t>
            </m:r>
          </m:e>
        </m:nary>
      </m:oMath>
      <w:r>
        <w:t xml:space="preserve"> и составляет 0 м³.</w:t>
      </w:r>
    </w:p>
    <w:p w:rsidR="0035269B" w:rsidRDefault="0035269B" w:rsidP="0035269B">
      <w:pPr>
        <w:spacing w:after="0"/>
        <w:jc w:val="both"/>
        <w:rPr>
          <w:i/>
        </w:rPr>
      </w:pPr>
      <w:r>
        <w:t xml:space="preserve">Объем сжиженного газа, вышедший после отключения трубопроводов, определяется по формуле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2т</m:t>
            </m:r>
          </m:sub>
        </m:sSub>
        <m:r>
          <w:rPr>
            <w:rFonts w:ascii="Cambria Math" w:hAnsi="Cambria Math"/>
          </w:rPr>
          <m:t>=π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L)</m:t>
            </m:r>
          </m:e>
        </m:nary>
      </m:oMath>
      <w:r>
        <w:t xml:space="preserve"> и составляет 0 м³.</w:t>
      </w:r>
    </w:p>
    <w:p w:rsidR="0035269B" w:rsidRDefault="0035269B" w:rsidP="0035269B">
      <w:pPr>
        <w:spacing w:after="0"/>
        <w:jc w:val="both"/>
      </w:pPr>
      <w:r>
        <w:t>Таким образом, общий объем сжиженного газа, вышедшего в окружающее пространство из аппарата и трубопроводов, составляет 3,2 м³.</w:t>
      </w:r>
    </w:p>
    <w:p w:rsidR="0035269B" w:rsidRDefault="0035269B" w:rsidP="0035269B">
      <w:pPr>
        <w:spacing w:after="0"/>
        <w:jc w:val="both"/>
      </w:pPr>
      <w:r>
        <w:t xml:space="preserve">При плотности сжиженного газа, равной </w:t>
      </w:r>
      <w:r>
        <w:rPr>
          <w:rFonts w:ascii="Cambria Math" w:eastAsia="Cambria Math" w:hAnsi="Cambria Math" w:cs="Cambria Math"/>
          <w:i/>
          <w:lang w:val="en-US"/>
        </w:rPr>
        <w:t>ρ</w:t>
      </w:r>
      <w:r>
        <w:rPr>
          <w:rFonts w:ascii="Cambria Math" w:eastAsia="Cambria Math" w:hAnsi="Cambria Math" w:cs="Cambria Math"/>
          <w:vertAlign w:val="subscript"/>
        </w:rPr>
        <w:t>СУГ</w:t>
      </w:r>
      <w:r>
        <w:rPr>
          <w:rFonts w:ascii="Cambria Math" w:eastAsia="Cambria Math" w:hAnsi="Cambria Math" w:cs="Cambria Math"/>
        </w:rPr>
        <w:t xml:space="preserve"> = 681,4 кг/м³,</w:t>
      </w:r>
      <w:r>
        <w:t xml:space="preserve"> масса сжиженного горючего газа составляет </w:t>
      </w:r>
      <w:r>
        <w:rPr>
          <w:rFonts w:ascii="Cambria Math" w:eastAsia="Cambria Math" w:hAnsi="Cambria Math" w:cs="Cambria Math"/>
        </w:rPr>
        <w:t>2180,48 кг</w:t>
      </w:r>
      <w:r>
        <w:t>.</w:t>
      </w:r>
    </w:p>
    <w:p w:rsidR="0035269B" w:rsidRDefault="0035269B" w:rsidP="0035269B">
      <w:pPr>
        <w:spacing w:after="0"/>
        <w:jc w:val="both"/>
      </w:pPr>
      <w:r>
        <w:t>Площадь разлива сжиженного газа ограничена площадью обвалования и составляет 12 м².</w:t>
      </w:r>
    </w:p>
    <w:p w:rsidR="0035269B" w:rsidRDefault="0035269B" w:rsidP="0035269B">
      <w:pPr>
        <w:spacing w:after="0"/>
        <w:jc w:val="both"/>
      </w:pPr>
    </w:p>
    <w:p w:rsidR="0035269B" w:rsidRDefault="0035269B" w:rsidP="0035269B">
      <w:pPr>
        <w:spacing w:after="0"/>
      </w:pPr>
      <w:r>
        <w:t>Масса испарившегося с площади пролива сжиженного газа определяется по формуле (В.11), исходя из интенсивности и времени испарения (но не более 3600 с):</w:t>
      </w:r>
    </w:p>
    <w:p w:rsidR="0035269B" w:rsidRDefault="0035269B" w:rsidP="0035269B">
      <w:pPr>
        <w:spacing w:after="0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СУГ</m:t>
            </m:r>
          </m:sub>
          <m:sup>
            <m:r>
              <w:rPr>
                <w:rFonts w:ascii="Cambria Math" w:hAnsi="Cambria Math"/>
              </w:rPr>
              <m:t>3600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исп.</m:t>
                </m:r>
              </m:sub>
            </m:sSub>
            <m:r>
              <w:rPr>
                <w:rFonts w:ascii="Cambria Math" w:hAnsi="Cambria Math"/>
              </w:rPr>
              <m:t>∙1000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ж</m:t>
                </m:r>
              </m:sub>
            </m:sSub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</w:rPr>
                  <m:t>тв</m:t>
                </m:r>
              </m:sub>
            </m:sSub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πa</m:t>
                    </m:r>
                  </m:den>
                </m:f>
              </m:e>
            </m:rad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5,1∙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Re</m:t>
                    </m:r>
                  </m:e>
                </m:rad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в</m:t>
                    </m:r>
                  </m:sub>
                </m:sSub>
                <m:r>
                  <w:rPr>
                    <w:rFonts w:ascii="Cambria Math" w:hAnsi="Cambria Math"/>
                  </w:rPr>
                  <m:t>t</m:t>
                </m:r>
              </m:num>
              <m:den>
                <m:r>
                  <w:rPr>
                    <w:rFonts w:ascii="Cambria Math" w:hAnsi="Cambria Math"/>
                  </w:rPr>
                  <m:t>d</m:t>
                </m:r>
              </m:den>
            </m:f>
          </m:e>
        </m:d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и</m:t>
            </m:r>
          </m:sub>
        </m:sSub>
        <m:r>
          <w:rPr>
            <w:rFonts w:ascii="Cambria Math" w:hAnsi="Cambria Math"/>
          </w:rPr>
          <m:t>=</m:t>
        </m:r>
      </m:oMath>
      <w:r>
        <w:rPr>
          <w:rFonts w:ascii="Cambria Math" w:eastAsia="Cambria Math" w:hAnsi="Cambria Math" w:cs="Cambria Math"/>
        </w:rPr>
        <w:t xml:space="preserve"> 469,832 кг</w:t>
      </w:r>
      <w:r>
        <w:t>,</w:t>
      </w:r>
    </w:p>
    <w:p w:rsidR="0035269B" w:rsidRDefault="0035269B" w:rsidP="0035269B">
      <w:pPr>
        <w:spacing w:after="0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6884"/>
        <w:gridCol w:w="2008"/>
      </w:tblGrid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−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молярная масса СУГ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17 </w:t>
            </w:r>
            <w:proofErr w:type="spellStart"/>
            <w:r>
              <w:rPr>
                <w:lang w:val="en-US"/>
              </w:rPr>
              <w:t>кг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кмоль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исп.</m:t>
                  </m:r>
                </m:sub>
              </m:sSub>
            </m:oMath>
            <w:r>
              <w:rPr>
                <w:rFonts w:eastAsia="Times New Roman" w:hAnsi="Calibri" w:cs="Times New Roman"/>
              </w:rPr>
              <w:t xml:space="preserve"> −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мольная теплота испарения СУГ при начальной температуре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15090 </w:t>
            </w:r>
            <w:proofErr w:type="spellStart"/>
            <w:r>
              <w:rPr>
                <w:lang w:val="en-US"/>
              </w:rPr>
              <w:t>Дж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моль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rPr>
                <w:rFonts w:eastAsia="Times New Roman" w:hAnsi="Calibri" w:cs="Times New Roman"/>
              </w:rPr>
              <w:t xml:space="preserve"> −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начальная температура материала, на поверхность которого разливается СУГ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>20 °C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ж</m:t>
                  </m:r>
                </m:sub>
              </m:sSub>
            </m:oMath>
            <w:r>
              <w:rPr>
                <w:rFonts w:eastAsia="Times New Roman" w:hAnsi="Calibri" w:cs="Times New Roman"/>
              </w:rPr>
              <w:t xml:space="preserve"> −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начальная температура СУГ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>-161,5 °C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тв</m:t>
                  </m:r>
                </m:sub>
              </m:sSub>
            </m:oMath>
            <w:r>
              <w:rPr>
                <w:rFonts w:eastAsia="Times New Roman" w:hAnsi="Calibri" w:cs="Times New Roman"/>
              </w:rPr>
              <w:t xml:space="preserve"> –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коэффициент теплопроводности материала, на поверхность которого разливается СУГ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1,4 Вт/(м·K)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r>
                <w:rPr>
                  <w:rFonts w:ascii="Cambria Math" w:eastAsia="Times New Roman" w:hAnsi="Cambria Math" w:cs="Times New Roman"/>
                </w:rPr>
                <m:t>t</m:t>
              </m:r>
            </m:oMath>
            <w:r>
              <w:rPr>
                <w:rFonts w:eastAsia="Times New Roman" w:hAnsi="Calibri" w:cs="Times New Roman"/>
              </w:rPr>
              <w:t xml:space="preserve"> –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время испарения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3600 с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r>
                <w:rPr>
                  <w:rFonts w:ascii="Cambria Math" w:eastAsia="Times New Roman" w:hAnsi="Cambria Math" w:cs="Times New Roman"/>
                </w:rPr>
                <m:t>a</m:t>
              </m:r>
            </m:oMath>
            <w:r>
              <w:rPr>
                <w:rFonts w:eastAsia="Times New Roman" w:hAnsi="Calibri" w:cs="Times New Roman"/>
              </w:rPr>
              <w:t xml:space="preserve"> –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 xml:space="preserve">коэффициент </w:t>
            </w:r>
            <w:proofErr w:type="spellStart"/>
            <w:r>
              <w:t>температуропроводности</w:t>
            </w:r>
            <w:proofErr w:type="spellEnd"/>
            <w:r>
              <w:t xml:space="preserve"> материала, на поверхность которого разливается СУГ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>8,333E-007 м²/с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r>
                <w:rPr>
                  <w:rFonts w:ascii="Cambria Math" w:eastAsia="Times New Roman" w:hAnsi="Cambria Math" w:cs="Times New Roman"/>
                </w:rPr>
                <m:t>Re</m:t>
              </m:r>
            </m:oMath>
            <w:r>
              <w:rPr>
                <w:rFonts w:eastAsia="Times New Roman" w:hAnsi="Calibri" w:cs="Times New Roman"/>
              </w:rPr>
              <w:t xml:space="preserve"> –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 xml:space="preserve">число </w:t>
            </w:r>
            <w:proofErr w:type="spellStart"/>
            <w:r>
              <w:t>Рейнольдса</w:t>
            </w:r>
            <w:proofErr w:type="spellEnd"/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>5,191E+005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в</m:t>
                  </m:r>
                </m:sub>
              </m:sSub>
            </m:oMath>
            <w:r>
              <w:rPr>
                <w:rFonts w:eastAsia="Times New Roman" w:hAnsi="Calibri" w:cs="Times New Roman"/>
              </w:rPr>
              <w:t xml:space="preserve"> –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коэффициент теплопроводности воздуха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>0,026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r>
                <w:rPr>
                  <w:rFonts w:ascii="Cambria Math" w:eastAsia="Times New Roman" w:hAnsi="Cambria Math" w:cs="Times New Roman"/>
                </w:rPr>
                <m:t>d</m:t>
              </m:r>
            </m:oMath>
            <w:r>
              <w:rPr>
                <w:rFonts w:eastAsia="Times New Roman" w:hAnsi="Calibri" w:cs="Times New Roman"/>
              </w:rPr>
              <w:t xml:space="preserve"> –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характерный размер пролива СУГ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>3,91 м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и</m:t>
                  </m:r>
                </m:sub>
              </m:sSub>
            </m:oMath>
            <w:r>
              <w:rPr>
                <w:rFonts w:eastAsia="Times New Roman" w:hAnsi="Calibri" w:cs="Times New Roman"/>
                <w:lang w:val="en-US"/>
              </w:rPr>
              <w:t xml:space="preserve"> –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площадь испарения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12 м²</w:t>
            </w:r>
          </w:p>
        </w:tc>
      </w:tr>
    </w:tbl>
    <w:p w:rsidR="0035269B" w:rsidRDefault="0035269B" w:rsidP="0035269B">
      <w:pPr>
        <w:spacing w:after="0"/>
      </w:pPr>
    </w:p>
    <w:p w:rsidR="0035269B" w:rsidRDefault="0035269B" w:rsidP="0035269B">
      <w:pPr>
        <w:spacing w:after="0"/>
      </w:pPr>
      <w:r>
        <w:t xml:space="preserve">Коэффициент </w:t>
      </w:r>
      <w:proofErr w:type="spellStart"/>
      <w:r>
        <w:t>температуропроводности</w:t>
      </w:r>
      <w:proofErr w:type="spellEnd"/>
      <w:r>
        <w:t xml:space="preserve"> материала, на поверхность которого разливается СУГ, определяется по формуле:</w:t>
      </w:r>
    </w:p>
    <w:p w:rsidR="0035269B" w:rsidRDefault="0035269B" w:rsidP="0035269B">
      <w:pPr>
        <w:spacing w:after="0"/>
        <w:jc w:val="center"/>
      </w:pP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</w:rPr>
                  <m:t>тв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тв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тв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 w:rsidRPr="007B1FB6">
        <w:rPr>
          <w:rFonts w:ascii="Cambria Math" w:eastAsia="Cambria Math" w:hAnsi="Cambria Math" w:cs="Cambria Math"/>
        </w:rPr>
        <w:t xml:space="preserve"> 8,333</w:t>
      </w:r>
      <w:r>
        <w:rPr>
          <w:rFonts w:ascii="Cambria Math" w:eastAsia="Cambria Math" w:hAnsi="Cambria Math" w:cs="Cambria Math"/>
          <w:lang w:val="en-US"/>
        </w:rPr>
        <w:t>E</w:t>
      </w:r>
      <w:r w:rsidRPr="007B1FB6">
        <w:rPr>
          <w:rFonts w:ascii="Cambria Math" w:eastAsia="Cambria Math" w:hAnsi="Cambria Math" w:cs="Cambria Math"/>
        </w:rPr>
        <w:t>-007 м²/с</w:t>
      </w:r>
      <w:r w:rsidRPr="007B1FB6">
        <w:t>,</w:t>
      </w:r>
    </w:p>
    <w:p w:rsidR="0035269B" w:rsidRDefault="0035269B" w:rsidP="0035269B">
      <w:pPr>
        <w:spacing w:after="0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6884"/>
        <w:gridCol w:w="2008"/>
      </w:tblGrid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тв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коэффициент теплопроводности материала, на поверхность которого разливается СУГ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1,4 Вт/(м·K)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тв</m:t>
                  </m:r>
                </m:sub>
              </m:sSub>
            </m:oMath>
            <w:r>
              <w:rPr>
                <w:rFonts w:eastAsia="Times New Roman" w:hAnsi="Calibri" w:cs="Times New Roman"/>
              </w:rPr>
              <w:t xml:space="preserve"> −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теплоемкость материала, на поверхность которого разливается СУГ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840 Дж/(кг·К)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тв</m:t>
                  </m:r>
                </m:sub>
              </m:sSub>
            </m:oMath>
            <w:r>
              <w:rPr>
                <w:rFonts w:eastAsia="Times New Roman" w:hAnsi="Calibri" w:cs="Times New Roman"/>
              </w:rPr>
              <w:t xml:space="preserve"> −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плотность материала, на поверхность которого разливается СУГ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2000 кг/м³</w:t>
            </w:r>
          </w:p>
        </w:tc>
      </w:tr>
    </w:tbl>
    <w:p w:rsidR="0035269B" w:rsidRDefault="0035269B" w:rsidP="0035269B">
      <w:pPr>
        <w:spacing w:after="0"/>
      </w:pPr>
    </w:p>
    <w:p w:rsidR="0035269B" w:rsidRDefault="0035269B" w:rsidP="0035269B">
      <w:pPr>
        <w:spacing w:after="0"/>
      </w:pPr>
      <w:r>
        <w:t xml:space="preserve">Число </w:t>
      </w:r>
      <w:proofErr w:type="spellStart"/>
      <w:r>
        <w:t>Рейнольдса</w:t>
      </w:r>
      <w:proofErr w:type="spellEnd"/>
      <w:r>
        <w:t xml:space="preserve"> определяется по формуле:</w:t>
      </w:r>
    </w:p>
    <w:p w:rsidR="0035269B" w:rsidRDefault="0035269B" w:rsidP="0035269B">
      <w:pPr>
        <w:spacing w:after="0"/>
        <w:jc w:val="center"/>
      </w:pPr>
      <m:oMath>
        <m:r>
          <w:rPr>
            <w:rFonts w:ascii="Cambria Math" w:hAnsi="Cambria Math"/>
          </w:rPr>
          <m:t>Re=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Ud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υ</m:t>
                </m:r>
              </m:e>
              <m:sub>
                <m:r>
                  <w:rPr>
                    <w:rFonts w:ascii="Cambria Math" w:hAnsi="Cambria Math"/>
                  </w:rPr>
                  <m:t>в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>
        <w:rPr>
          <w:rFonts w:ascii="Cambria Math" w:eastAsia="Cambria Math" w:hAnsi="Cambria Math" w:cs="Cambria Math"/>
        </w:rPr>
        <w:t xml:space="preserve"> 5,191E+005</w:t>
      </w:r>
      <w:r>
        <w:t>,</w:t>
      </w:r>
    </w:p>
    <w:p w:rsidR="0035269B" w:rsidRDefault="0035269B" w:rsidP="0035269B">
      <w:pPr>
        <w:spacing w:after="0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6884"/>
        <w:gridCol w:w="2008"/>
      </w:tblGrid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U</m:t>
              </m:r>
            </m:oMath>
            <w:r>
              <w:t xml:space="preserve"> −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скорость воздушного потока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2 м/с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r>
                <w:rPr>
                  <w:rFonts w:ascii="Cambria Math" w:eastAsia="Times New Roman" w:hAnsi="Cambria Math" w:cs="Times New Roman"/>
                </w:rPr>
                <m:t>d</m:t>
              </m:r>
            </m:oMath>
            <w:r>
              <w:rPr>
                <w:rFonts w:eastAsia="Times New Roman" w:hAnsi="Calibri" w:cs="Times New Roman"/>
              </w:rPr>
              <w:t xml:space="preserve"> −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характерный размер пролива СУГ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3,91 м</w:t>
            </w:r>
          </w:p>
        </w:tc>
      </w:tr>
      <w:tr w:rsidR="0035269B" w:rsidTr="001B7069">
        <w:trPr>
          <w:jc w:val="center"/>
        </w:trPr>
        <w:tc>
          <w:tcPr>
            <w:tcW w:w="1031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υ</m:t>
                  </m:r>
                </m:e>
                <m:sub>
                  <m:r>
                    <w:rPr>
                      <w:rFonts w:ascii="Cambria Math" w:hAnsi="Cambria Math"/>
                    </w:rPr>
                    <m:t>в</m:t>
                  </m:r>
                </m:sub>
              </m:sSub>
            </m:oMath>
            <w:r>
              <w:rPr>
                <w:rFonts w:eastAsia="Times New Roman" w:hAnsi="Calibri" w:cs="Times New Roman"/>
              </w:rPr>
              <w:t xml:space="preserve"> −</w:t>
            </w:r>
          </w:p>
        </w:tc>
        <w:tc>
          <w:tcPr>
            <w:tcW w:w="6884" w:type="dxa"/>
          </w:tcPr>
          <w:p w:rsidR="0035269B" w:rsidRDefault="0035269B" w:rsidP="001B7069">
            <w:pPr>
              <w:spacing w:after="0"/>
            </w:pPr>
            <w:r>
              <w:t>кинематическая вязкость воздуха</w:t>
            </w:r>
          </w:p>
        </w:tc>
        <w:tc>
          <w:tcPr>
            <w:tcW w:w="2008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>1,51E-005</w:t>
            </w:r>
          </w:p>
        </w:tc>
      </w:tr>
    </w:tbl>
    <w:p w:rsidR="0035269B" w:rsidRDefault="0035269B" w:rsidP="0035269B">
      <w:pPr>
        <w:spacing w:after="0"/>
      </w:pPr>
    </w:p>
    <w:p w:rsidR="0035269B" w:rsidRDefault="0035269B" w:rsidP="0035269B">
      <w:pPr>
        <w:spacing w:after="0"/>
      </w:pPr>
      <w:r>
        <w:t>Характерный размер пролива СУГ определяется по формуле:</w:t>
      </w:r>
    </w:p>
    <w:p w:rsidR="0035269B" w:rsidRDefault="0035269B" w:rsidP="0035269B">
      <w:pPr>
        <w:spacing w:after="0"/>
        <w:jc w:val="center"/>
      </w:pPr>
      <m:oMath>
        <m:r>
          <w:rPr>
            <w:rFonts w:ascii="Cambria Math" w:hAnsi="Cambria Math"/>
          </w:rPr>
          <m:t>d=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и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π</m:t>
                </m:r>
              </m:den>
            </m:f>
          </m:e>
        </m:rad>
        <m:r>
          <w:rPr>
            <w:rFonts w:ascii="Cambria Math" w:hAnsi="Cambria Math"/>
          </w:rPr>
          <m:t>=</m:t>
        </m:r>
      </m:oMath>
      <w:r>
        <w:rPr>
          <w:rFonts w:ascii="Cambria Math" w:eastAsia="Cambria Math" w:hAnsi="Cambria Math" w:cs="Cambria Math"/>
        </w:rPr>
        <w:t xml:space="preserve"> 3,91 м</w:t>
      </w:r>
      <w:r>
        <w:t>,</w:t>
      </w:r>
    </w:p>
    <w:p w:rsidR="0035269B" w:rsidRDefault="0035269B" w:rsidP="0035269B">
      <w:pPr>
        <w:spacing w:after="0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"/>
        <w:gridCol w:w="6764"/>
        <w:gridCol w:w="2141"/>
      </w:tblGrid>
      <w:tr w:rsidR="0035269B" w:rsidTr="001B7069">
        <w:trPr>
          <w:jc w:val="center"/>
        </w:trPr>
        <w:tc>
          <w:tcPr>
            <w:tcW w:w="1018" w:type="dxa"/>
          </w:tcPr>
          <w:p w:rsidR="0035269B" w:rsidRDefault="0035269B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и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764" w:type="dxa"/>
          </w:tcPr>
          <w:p w:rsidR="0035269B" w:rsidRDefault="0035269B" w:rsidP="001B7069">
            <w:pPr>
              <w:spacing w:after="0"/>
            </w:pPr>
            <w:r>
              <w:t>площадь испарения</w:t>
            </w:r>
          </w:p>
        </w:tc>
        <w:tc>
          <w:tcPr>
            <w:tcW w:w="2141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12 м²</w:t>
            </w:r>
          </w:p>
        </w:tc>
      </w:tr>
    </w:tbl>
    <w:p w:rsidR="0035269B" w:rsidRDefault="0035269B" w:rsidP="0035269B">
      <w:pPr>
        <w:spacing w:after="0"/>
      </w:pPr>
    </w:p>
    <w:p w:rsidR="0035269B" w:rsidRDefault="0035269B" w:rsidP="0035269B">
      <w:pPr>
        <w:spacing w:after="0"/>
      </w:pPr>
      <w:r>
        <w:t xml:space="preserve">Масса испарившегося СУГ не может превышать массу СУГ, вышедшего в окружающее пространство из аппарата и трубопроводов. </w:t>
      </w:r>
    </w:p>
    <w:p w:rsidR="0035269B" w:rsidRDefault="0035269B" w:rsidP="0035269B">
      <w:pPr>
        <w:spacing w:after="0"/>
      </w:pPr>
      <w:r>
        <w:t xml:space="preserve">Таким образом, масса испарившегося СУГ составляет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СУГ</m:t>
            </m:r>
          </m:sub>
          <m:sup/>
        </m:sSubSup>
      </m:oMath>
      <w:r>
        <w:t> = </w:t>
      </w:r>
      <w:r>
        <w:rPr>
          <w:rFonts w:ascii="Cambria Math" w:eastAsia="Cambria Math" w:hAnsi="Cambria Math" w:cs="Cambria Math"/>
        </w:rPr>
        <w:t>469,832 кг</w:t>
      </w:r>
      <w:r>
        <w:t>.</w:t>
      </w:r>
    </w:p>
    <w:p w:rsidR="0035269B" w:rsidRDefault="0035269B" w:rsidP="0035269B">
      <w:pPr>
        <w:spacing w:after="0"/>
      </w:pPr>
      <w:r>
        <w:t>Общая масса газообразного и испарившегося с поверхности пролива СУГ составляет:</w:t>
      </w:r>
    </w:p>
    <w:p w:rsidR="0035269B" w:rsidRDefault="0035269B" w:rsidP="0035269B">
      <w:pPr>
        <w:spacing w:after="0"/>
        <w:jc w:val="center"/>
      </w:pPr>
      <w:r>
        <w:rPr>
          <w:rFonts w:ascii="Cambria Math" w:eastAsia="Cambria Math" w:hAnsi="Cambria Math" w:cs="Cambria Math"/>
          <w:i/>
          <w:lang w:val="en-US"/>
        </w:rPr>
        <w:t>m</w:t>
      </w:r>
      <w:r w:rsidRPr="007B1FB6">
        <w:rPr>
          <w:rFonts w:ascii="Cambria Math" w:eastAsia="Cambria Math" w:hAnsi="Cambria Math" w:cs="Cambria Math"/>
        </w:rPr>
        <w:t xml:space="preserve"> = </w:t>
      </w:r>
      <w:r>
        <w:rPr>
          <w:rFonts w:ascii="Cambria Math" w:eastAsia="Cambria Math" w:hAnsi="Cambria Math" w:cs="Cambria Math"/>
          <w:i/>
          <w:lang w:val="en-US"/>
        </w:rPr>
        <w:t>m</w:t>
      </w:r>
      <w:r>
        <w:rPr>
          <w:rFonts w:ascii="Cambria Math" w:eastAsia="Cambria Math" w:hAnsi="Cambria Math" w:cs="Cambria Math"/>
          <w:vertAlign w:val="subscript"/>
        </w:rPr>
        <w:t>г</w:t>
      </w:r>
      <w:r w:rsidRPr="007B1FB6">
        <w:rPr>
          <w:rFonts w:ascii="Cambria Math" w:eastAsia="Cambria Math" w:hAnsi="Cambria Math" w:cs="Cambria Math"/>
        </w:rPr>
        <w:t xml:space="preserve"> + </w:t>
      </w:r>
      <w:r>
        <w:rPr>
          <w:rFonts w:ascii="Cambria Math" w:eastAsia="Cambria Math" w:hAnsi="Cambria Math" w:cs="Cambria Math"/>
          <w:i/>
          <w:lang w:val="en-US"/>
        </w:rPr>
        <w:t>m</w:t>
      </w:r>
      <w:r>
        <w:rPr>
          <w:rFonts w:ascii="Cambria Math" w:eastAsia="Cambria Math" w:hAnsi="Cambria Math" w:cs="Cambria Math"/>
          <w:vertAlign w:val="subscript"/>
        </w:rPr>
        <w:t>СУГ</w:t>
      </w:r>
      <w:r w:rsidRPr="007B1FB6">
        <w:rPr>
          <w:rFonts w:ascii="Cambria Math" w:eastAsia="Cambria Math" w:hAnsi="Cambria Math" w:cs="Cambria Math"/>
        </w:rPr>
        <w:t xml:space="preserve"> = 1,505 кг + 469,832 кг = 471,336 кг.</w:t>
      </w:r>
    </w:p>
    <w:p w:rsidR="0035269B" w:rsidRDefault="0035269B" w:rsidP="0035269B">
      <w:pPr>
        <w:spacing w:after="0"/>
      </w:pPr>
    </w:p>
    <w:p w:rsidR="0035269B" w:rsidRDefault="0035269B" w:rsidP="0035269B">
      <w:pPr>
        <w:spacing w:after="0"/>
        <w:jc w:val="both"/>
        <w:rPr>
          <w:b/>
        </w:rPr>
      </w:pPr>
      <w:r>
        <w:rPr>
          <w:b/>
        </w:rPr>
        <w:t xml:space="preserve">Расчет избыточного давления при сгорании </w:t>
      </w:r>
      <w:proofErr w:type="spellStart"/>
      <w:r>
        <w:rPr>
          <w:b/>
        </w:rPr>
        <w:t>газопаровоздушных</w:t>
      </w:r>
      <w:proofErr w:type="spellEnd"/>
      <w:r>
        <w:rPr>
          <w:b/>
        </w:rPr>
        <w:t xml:space="preserve"> смесей в открытом пространстве</w:t>
      </w:r>
    </w:p>
    <w:p w:rsidR="0035269B" w:rsidRDefault="0035269B" w:rsidP="0035269B">
      <w:pPr>
        <w:spacing w:after="0"/>
        <w:jc w:val="both"/>
      </w:pPr>
      <w:r>
        <w:t xml:space="preserve">Избыточное давление, </w:t>
      </w:r>
      <m:oMath>
        <m:r>
          <w:rPr>
            <w:rFonts w:ascii="Cambria Math" w:hAnsi="Cambria Math"/>
          </w:rPr>
          <m:t>∆P</m:t>
        </m:r>
      </m:oMath>
      <w:r>
        <w:t xml:space="preserve">, развиваемое при сгорании </w:t>
      </w:r>
      <w:proofErr w:type="spellStart"/>
      <w:r>
        <w:t>газопаровоздушных</w:t>
      </w:r>
      <w:proofErr w:type="spellEnd"/>
      <w:r>
        <w:t xml:space="preserve"> смесей, определяется по формуле:</w:t>
      </w:r>
    </w:p>
    <w:p w:rsidR="0035269B" w:rsidRDefault="0035269B" w:rsidP="0035269B">
      <w:pPr>
        <w:spacing w:after="0"/>
        <w:jc w:val="center"/>
      </w:pPr>
      <m:oMath>
        <m:r>
          <w:rPr>
            <w:rFonts w:ascii="Cambria Math" w:hAnsi="Cambria Math"/>
          </w:rPr>
          <m:t>∆P=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0,8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0,33</m:t>
                    </m:r>
                  </m:sup>
                </m:sSubSup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0,66</m:t>
                    </m:r>
                  </m:sup>
                </m:sSub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</m:sub>
                  <m:sup/>
                </m:sSub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den>
            </m:f>
          </m:e>
        </m:d>
        <m:r>
          <w:rPr>
            <w:rFonts w:ascii="Cambria Math" w:hAnsi="Cambria Math"/>
          </w:rPr>
          <m:t>=</m:t>
        </m:r>
      </m:oMath>
      <w:r w:rsidRPr="007B1FB6">
        <w:t xml:space="preserve"> 29,83 кПа,</w:t>
      </w:r>
    </w:p>
    <w:p w:rsidR="0035269B" w:rsidRDefault="0035269B" w:rsidP="0035269B">
      <w:pPr>
        <w:spacing w:after="0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6807"/>
        <w:gridCol w:w="2124"/>
      </w:tblGrid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атмосферное давление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101 кПа</w:t>
            </w:r>
          </w:p>
        </w:tc>
      </w:tr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r</m:t>
              </m:r>
            </m:oMath>
            <w: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 xml:space="preserve">расстояние от геометрического центра </w:t>
            </w:r>
            <w:proofErr w:type="spellStart"/>
            <w:r>
              <w:t>газопаровоздушного</w:t>
            </w:r>
            <w:proofErr w:type="spellEnd"/>
            <w:r>
              <w:t xml:space="preserve"> облака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30 м</w:t>
            </w:r>
          </w:p>
        </w:tc>
      </w:tr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приведенная масса газа или пара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193,853 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</w:tbl>
    <w:p w:rsidR="0035269B" w:rsidRDefault="0035269B" w:rsidP="0035269B">
      <w:pPr>
        <w:spacing w:after="0"/>
      </w:pPr>
    </w:p>
    <w:p w:rsidR="0035269B" w:rsidRDefault="0035269B" w:rsidP="0035269B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>
        <w:t xml:space="preserve"> − приведенная масса газа или пара, определяется по формуле:</w:t>
      </w:r>
    </w:p>
    <w:p w:rsidR="0035269B" w:rsidRDefault="0035269B" w:rsidP="0035269B">
      <w:pPr>
        <w:spacing w:after="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сг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mZ=</m:t>
        </m:r>
      </m:oMath>
      <w:r>
        <w:t xml:space="preserve"> 193,853 кг,</w:t>
      </w:r>
    </w:p>
    <w:p w:rsidR="0035269B" w:rsidRDefault="0035269B" w:rsidP="0035269B">
      <w:pPr>
        <w:spacing w:after="0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6807"/>
        <w:gridCol w:w="2124"/>
      </w:tblGrid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сг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удельная теплота сгорания газа или пара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18,59 </w:t>
            </w:r>
            <w:proofErr w:type="spellStart"/>
            <w:r>
              <w:rPr>
                <w:lang w:val="en-US"/>
              </w:rPr>
              <w:t>МДж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константа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t>4,52</w:t>
            </w:r>
            <w:r>
              <w:rPr>
                <w:lang w:val="en-US"/>
              </w:rPr>
              <w:t xml:space="preserve"> </w:t>
            </w:r>
            <w:r>
              <w:t>МДж/кг</w:t>
            </w:r>
          </w:p>
        </w:tc>
      </w:tr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lang w:val="en-US"/>
              </w:rPr>
              <w:t xml:space="preserve"> </w:t>
            </w:r>
            <w:r>
              <w:t>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масса горючих газов (паров), поступивших в результате аварии в окружающее пространство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471,336 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r>
                <w:rPr>
                  <w:rFonts w:ascii="Cambria Math" w:eastAsia="Times New Roman" w:hAnsi="Cambria Math" w:cs="Times New Roman"/>
                </w:rPr>
                <m:t>Z</m:t>
              </m:r>
            </m:oMath>
            <w:r>
              <w:rPr>
                <w:rFonts w:eastAsia="Times New Roman" w:hAnsi="Calibri" w:cs="Times New Roman"/>
                <w:lang w:val="en-US"/>
              </w:rP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коэффициент участия горючих газов и паров в горении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>0,1</w:t>
            </w:r>
          </w:p>
        </w:tc>
      </w:tr>
    </w:tbl>
    <w:p w:rsidR="0035269B" w:rsidRDefault="0035269B" w:rsidP="0035269B">
      <w:pPr>
        <w:spacing w:after="0"/>
      </w:pPr>
    </w:p>
    <w:p w:rsidR="0035269B" w:rsidRDefault="0035269B" w:rsidP="0035269B">
      <w:pPr>
        <w:spacing w:after="0"/>
      </w:pPr>
      <m:oMath>
        <m:r>
          <w:rPr>
            <w:rFonts w:ascii="Cambria Math" w:hAnsi="Cambria Math"/>
          </w:rPr>
          <m:t>∆P</m:t>
        </m:r>
      </m:oMath>
      <w:r>
        <w:t xml:space="preserve"> =  </w:t>
      </w:r>
      <w:r>
        <w:rPr>
          <w:lang w:val="en-US"/>
        </w:rPr>
        <w:t xml:space="preserve">29,83 </w:t>
      </w:r>
      <w:proofErr w:type="spellStart"/>
      <w:r>
        <w:rPr>
          <w:lang w:val="en-US"/>
        </w:rPr>
        <w:t>кПа</w:t>
      </w:r>
      <w:proofErr w:type="spellEnd"/>
      <w:r>
        <w:t>.</w:t>
      </w:r>
    </w:p>
    <w:p w:rsidR="0035269B" w:rsidRDefault="0035269B" w:rsidP="0035269B">
      <w:pPr>
        <w:spacing w:after="0"/>
        <w:jc w:val="both"/>
      </w:pPr>
    </w:p>
    <w:p w:rsidR="0035269B" w:rsidRDefault="0035269B" w:rsidP="0035269B">
      <w:pPr>
        <w:spacing w:after="0"/>
        <w:jc w:val="both"/>
        <w:rPr>
          <w:b/>
        </w:rPr>
      </w:pPr>
      <w:r>
        <w:rPr>
          <w:b/>
        </w:rPr>
        <w:t>Расчет горизонтальных размеров зоны, ограничивающей область концентраций, превышающих нижний концентрационный предел распространения пламени</w:t>
      </w:r>
    </w:p>
    <w:p w:rsidR="0035269B" w:rsidRDefault="0035269B" w:rsidP="0035269B">
      <w:pPr>
        <w:spacing w:after="0"/>
        <w:jc w:val="both"/>
      </w:pPr>
      <w:r>
        <w:t>Горизонтальные размеры зоны, ограничивающей область концентраций, превышающих нижний концентрационный предел распространения пламени для горючих газов определяется по формуле (но не менее 0,3 м):</w:t>
      </w:r>
    </w:p>
    <w:p w:rsidR="0035269B" w:rsidRDefault="0035269B" w:rsidP="0035269B">
      <w:pPr>
        <w:spacing w:after="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НКПР</m:t>
            </m:r>
          </m:sub>
        </m:sSub>
        <m:r>
          <w:rPr>
            <w:rFonts w:ascii="Cambria Math" w:hAnsi="Cambria Math"/>
          </w:rPr>
          <m:t>=7,8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г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НКПР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0,333</m:t>
            </m:r>
          </m:sup>
        </m:sSup>
        <m:r>
          <w:rPr>
            <w:rFonts w:ascii="Cambria Math" w:hAnsi="Cambria Math"/>
          </w:rPr>
          <m:t>=</m:t>
        </m:r>
      </m:oMath>
      <w:r w:rsidRPr="007B1FB6">
        <w:t xml:space="preserve"> 27,6 м,</w:t>
      </w:r>
    </w:p>
    <w:p w:rsidR="0035269B" w:rsidRDefault="0035269B" w:rsidP="0035269B">
      <w:pPr>
        <w:spacing w:after="0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6807"/>
        <w:gridCol w:w="2124"/>
      </w:tblGrid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масса поступивших в открытое пространство горючих газов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471,336 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плотность газа при расчетной температуре (20 °C) и атмосферном давлении (101 кПа)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0,707 </w:t>
            </w:r>
            <w:proofErr w:type="spellStart"/>
            <w:r>
              <w:rPr>
                <w:lang w:val="en-US"/>
              </w:rPr>
              <w:t>кг</w:t>
            </w:r>
            <w:proofErr w:type="spellEnd"/>
            <w:r>
              <w:rPr>
                <w:lang w:val="en-US"/>
              </w:rPr>
              <w:t>/м³</w:t>
            </w:r>
          </w:p>
        </w:tc>
      </w:tr>
      <w:tr w:rsidR="0035269B" w:rsidTr="001B7069">
        <w:trPr>
          <w:jc w:val="center"/>
        </w:trPr>
        <w:tc>
          <w:tcPr>
            <w:tcW w:w="992" w:type="dxa"/>
          </w:tcPr>
          <w:p w:rsidR="0035269B" w:rsidRDefault="0035269B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НКПР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35269B" w:rsidRDefault="0035269B" w:rsidP="001B7069">
            <w:pPr>
              <w:spacing w:after="0"/>
            </w:pPr>
            <w:r>
              <w:t>нижний концентрационный предел распространения пламени газа</w:t>
            </w:r>
          </w:p>
        </w:tc>
        <w:tc>
          <w:tcPr>
            <w:tcW w:w="2124" w:type="dxa"/>
            <w:shd w:val="clear" w:color="auto" w:fill="auto"/>
          </w:tcPr>
          <w:p w:rsidR="0035269B" w:rsidRDefault="0035269B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15 % </w:t>
            </w:r>
            <w:proofErr w:type="spellStart"/>
            <w:r>
              <w:rPr>
                <w:lang w:val="en-US"/>
              </w:rPr>
              <w:t>об</w:t>
            </w:r>
            <w:proofErr w:type="spellEnd"/>
            <w:r>
              <w:rPr>
                <w:lang w:val="en-US"/>
              </w:rPr>
              <w:t>.</w:t>
            </w:r>
          </w:p>
        </w:tc>
      </w:tr>
    </w:tbl>
    <w:p w:rsidR="0035269B" w:rsidRDefault="0035269B" w:rsidP="0035269B">
      <w:pPr>
        <w:spacing w:after="0"/>
      </w:pPr>
    </w:p>
    <w:p w:rsidR="0035269B" w:rsidRDefault="0035269B" w:rsidP="0035269B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НКПР</m:t>
            </m:r>
          </m:sub>
        </m:sSub>
      </m:oMath>
      <w:r>
        <w:t xml:space="preserve"> =  </w:t>
      </w:r>
      <w:r>
        <w:rPr>
          <w:lang w:val="en-US"/>
        </w:rPr>
        <w:t>27,6 м</w:t>
      </w:r>
      <w:r>
        <w:t>.</w:t>
      </w:r>
    </w:p>
    <w:p w:rsidR="0035269B" w:rsidRDefault="0035269B" w:rsidP="0035269B">
      <w:pPr>
        <w:spacing w:after="0"/>
        <w:jc w:val="both"/>
      </w:pPr>
    </w:p>
    <w:p w:rsidR="0035269B" w:rsidRDefault="0035269B" w:rsidP="0035269B">
      <w:pPr>
        <w:pStyle w:val="Heading2"/>
      </w:pPr>
      <w:bookmarkStart w:id="1" w:name="_Toc0000000244"/>
      <w:r>
        <w:t>29.1. Определение категории наружной установки</w:t>
      </w:r>
      <w:bookmarkEnd w:id="1"/>
    </w:p>
    <w:p w:rsidR="0035269B" w:rsidRDefault="0035269B" w:rsidP="0035269B">
      <w:pPr>
        <w:spacing w:after="120"/>
        <w:ind w:firstLine="567"/>
        <w:jc w:val="both"/>
        <w:rPr>
          <w:bCs/>
        </w:rPr>
      </w:pPr>
      <w:r>
        <w:t xml:space="preserve">Категория наружной установки определяется путем </w:t>
      </w:r>
      <w:r>
        <w:rPr>
          <w:bCs/>
          <w:spacing w:val="-2"/>
        </w:rPr>
        <w:t>последовательной</w:t>
      </w:r>
      <w:r>
        <w:rPr>
          <w:bCs/>
        </w:rPr>
        <w:t xml:space="preserve"> проверки ее принадлежности к категориям, приведенным в таблице 2 </w:t>
      </w:r>
      <w:r>
        <w:t>СП 12.13130.2009</w:t>
      </w:r>
      <w:r>
        <w:rPr>
          <w:bCs/>
        </w:rPr>
        <w:t>, от наиболее опасной к</w:t>
      </w:r>
      <w:r>
        <w:rPr>
          <w:bCs/>
          <w:lang w:val="en-US"/>
        </w:rPr>
        <w:t> </w:t>
      </w:r>
      <w:r>
        <w:rPr>
          <w:bCs/>
        </w:rPr>
        <w:t>наименее опасной на основании следующих критериев.</w:t>
      </w:r>
    </w:p>
    <w:p w:rsidR="0035269B" w:rsidRDefault="0035269B" w:rsidP="0035269B">
      <w:pPr>
        <w:spacing w:line="252" w:lineRule="auto"/>
        <w:ind w:firstLine="567"/>
        <w:jc w:val="both"/>
      </w:pPr>
      <w:r>
        <w:t xml:space="preserve">Для категорий АН и БН: горизонтальный размер зоны, ограничивающей </w:t>
      </w:r>
      <w:proofErr w:type="spellStart"/>
      <w:r>
        <w:t>газопаровоздушные</w:t>
      </w:r>
      <w:proofErr w:type="spellEnd"/>
      <w:r>
        <w:t xml:space="preserve"> смеси с концентрацией горючего выше нижнего концентрационного предела распространения пламени (НКПР) по ГОСТ</w:t>
      </w:r>
      <w:r>
        <w:rPr>
          <w:lang w:val="en-US"/>
        </w:rPr>
        <w:t> </w:t>
      </w:r>
      <w:r>
        <w:t>12.1.044, превышает 30</w:t>
      </w:r>
      <w:r>
        <w:rPr>
          <w:lang w:val="en-US"/>
        </w:rPr>
        <w:t> </w:t>
      </w:r>
      <w:r>
        <w:t xml:space="preserve">м (данный критерий применяется только для горючих газов и паров) и (или) расчетное избыточное давление при сгорании </w:t>
      </w:r>
      <w:proofErr w:type="spellStart"/>
      <w:r>
        <w:t>газо</w:t>
      </w:r>
      <w:proofErr w:type="spellEnd"/>
      <w:r>
        <w:t xml:space="preserve">-, </w:t>
      </w:r>
      <w:proofErr w:type="spellStart"/>
      <w:r>
        <w:t>паро</w:t>
      </w:r>
      <w:proofErr w:type="spellEnd"/>
      <w:r>
        <w:t>- или пылевоздушной смеси на расстоянии 30</w:t>
      </w:r>
      <w:r>
        <w:rPr>
          <w:lang w:val="en-US"/>
        </w:rPr>
        <w:t> </w:t>
      </w:r>
      <w:r>
        <w:t>м от наружной установки превышает 5 кПа.</w:t>
      </w:r>
    </w:p>
    <w:p w:rsidR="0035269B" w:rsidRDefault="0035269B" w:rsidP="0035269B">
      <w:pPr>
        <w:spacing w:line="252" w:lineRule="auto"/>
        <w:ind w:firstLine="567"/>
        <w:jc w:val="both"/>
      </w:pPr>
      <w:r>
        <w:t>Для категории ВН: интенсивность теплового излучения от очага пожара веществ и (или) материалов, указанных для категории ВН, на расстоянии 30</w:t>
      </w:r>
      <w:r>
        <w:rPr>
          <w:lang w:val="en-US"/>
        </w:rPr>
        <w:t> </w:t>
      </w:r>
      <w:r>
        <w:t>м от наружной установки превышает 4 кВт/м</w:t>
      </w:r>
      <w:r>
        <w:rPr>
          <w:vertAlign w:val="superscript"/>
        </w:rPr>
        <w:t>2</w:t>
      </w:r>
      <w:r>
        <w:t>.</w:t>
      </w:r>
    </w:p>
    <w:p w:rsidR="0035269B" w:rsidRDefault="0035269B" w:rsidP="0035269B">
      <w:pPr>
        <w:spacing w:after="120"/>
        <w:ind w:firstLine="567"/>
        <w:jc w:val="both"/>
      </w:pPr>
      <w:r>
        <w:t>Для наружной установки «Емкость с аммиаком» определены значения следующих опасных факторов пожара: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7536"/>
        <w:gridCol w:w="745"/>
      </w:tblGrid>
      <w:tr w:rsidR="0035269B" w:rsidTr="001B7069">
        <w:trPr>
          <w:jc w:val="center"/>
        </w:trPr>
        <w:tc>
          <w:tcPr>
            <w:tcW w:w="1642" w:type="dxa"/>
          </w:tcPr>
          <w:p w:rsidR="0035269B" w:rsidRDefault="0035269B" w:rsidP="001B7069">
            <w:pPr>
              <w:spacing w:after="0"/>
            </w:pPr>
            <w:r>
              <w:lastRenderedPageBreak/>
              <w:t>ΔP = 29,83 кПа</w:t>
            </w:r>
          </w:p>
        </w:tc>
        <w:tc>
          <w:tcPr>
            <w:tcW w:w="7536" w:type="dxa"/>
          </w:tcPr>
          <w:p w:rsidR="0035269B" w:rsidRDefault="0035269B" w:rsidP="001B7069">
            <w:pPr>
              <w:spacing w:after="0"/>
            </w:pPr>
            <w:r>
              <w:t xml:space="preserve">расчетное избыточное давление при сгорании </w:t>
            </w:r>
            <w:proofErr w:type="spellStart"/>
            <w:r>
              <w:t>газо</w:t>
            </w:r>
            <w:proofErr w:type="spellEnd"/>
            <w:r>
              <w:t xml:space="preserve">-, </w:t>
            </w:r>
            <w:proofErr w:type="spellStart"/>
            <w:r>
              <w:t>паро</w:t>
            </w:r>
            <w:proofErr w:type="spellEnd"/>
            <w:r>
              <w:t>- или пылевоздушной смеси на расстоянии 30 м от наружной установки превышает 5 кПа</w:t>
            </w:r>
          </w:p>
        </w:tc>
        <w:tc>
          <w:tcPr>
            <w:tcW w:w="745" w:type="dxa"/>
            <w:shd w:val="clear" w:color="auto" w:fill="auto"/>
          </w:tcPr>
          <w:p w:rsidR="0035269B" w:rsidRDefault="0035269B" w:rsidP="001B7069">
            <w:pPr>
              <w:spacing w:after="0"/>
            </w:pPr>
            <w:r>
              <w:t>Да</w:t>
            </w:r>
          </w:p>
        </w:tc>
      </w:tr>
      <w:tr w:rsidR="0035269B" w:rsidTr="001B7069">
        <w:trPr>
          <w:jc w:val="center"/>
        </w:trPr>
        <w:tc>
          <w:tcPr>
            <w:tcW w:w="1642" w:type="dxa"/>
          </w:tcPr>
          <w:p w:rsidR="0035269B" w:rsidRDefault="0035269B" w:rsidP="001B7069">
            <w:r>
              <w:t>R = 27,6 м</w:t>
            </w:r>
          </w:p>
        </w:tc>
        <w:tc>
          <w:tcPr>
            <w:tcW w:w="7536" w:type="dxa"/>
          </w:tcPr>
          <w:p w:rsidR="0035269B" w:rsidRDefault="0035269B" w:rsidP="001B7069">
            <w:r>
              <w:t xml:space="preserve">горизонтальный размер зоны, ограничивающей </w:t>
            </w:r>
            <w:proofErr w:type="spellStart"/>
            <w:r>
              <w:t>газопаровоздушные</w:t>
            </w:r>
            <w:proofErr w:type="spellEnd"/>
            <w:r>
              <w:t xml:space="preserve"> смеси с концентрацией горючего выше нижнего концентрационного предела распространения пламени (НКПР) по ГОСТ 12.1.044, превышает 30 м</w:t>
            </w:r>
          </w:p>
        </w:tc>
        <w:tc>
          <w:tcPr>
            <w:tcW w:w="745" w:type="dxa"/>
            <w:shd w:val="clear" w:color="auto" w:fill="auto"/>
          </w:tcPr>
          <w:p w:rsidR="0035269B" w:rsidRDefault="0035269B" w:rsidP="001B7069">
            <w:r>
              <w:t>Нет</w:t>
            </w:r>
          </w:p>
        </w:tc>
      </w:tr>
      <w:tr w:rsidR="0035269B" w:rsidTr="001B7069">
        <w:trPr>
          <w:jc w:val="center"/>
        </w:trPr>
        <w:tc>
          <w:tcPr>
            <w:tcW w:w="1642" w:type="dxa"/>
          </w:tcPr>
          <w:p w:rsidR="0035269B" w:rsidRDefault="0035269B" w:rsidP="001B7069">
            <w:proofErr w:type="spellStart"/>
            <w:r>
              <w:t>q</w:t>
            </w:r>
            <w:proofErr w:type="spellEnd"/>
            <w:r>
              <w:t xml:space="preserve"> = 0 кВт/м²</w:t>
            </w:r>
          </w:p>
        </w:tc>
        <w:tc>
          <w:tcPr>
            <w:tcW w:w="7536" w:type="dxa"/>
          </w:tcPr>
          <w:p w:rsidR="0035269B" w:rsidRDefault="0035269B" w:rsidP="001B7069">
            <w:r>
              <w:t>интенсивность теплового излучения от очага пожара веществ и (или) материалов, указанных для категории ВН, на расстоянии 30 м от наружной установки превышает 4 кВт/м²</w:t>
            </w:r>
          </w:p>
        </w:tc>
        <w:tc>
          <w:tcPr>
            <w:tcW w:w="745" w:type="dxa"/>
            <w:shd w:val="clear" w:color="auto" w:fill="auto"/>
          </w:tcPr>
          <w:p w:rsidR="0035269B" w:rsidRDefault="0035269B" w:rsidP="001B7069">
            <w:r>
              <w:t>Нет</w:t>
            </w:r>
          </w:p>
        </w:tc>
      </w:tr>
    </w:tbl>
    <w:p w:rsidR="0035269B" w:rsidRDefault="0035269B" w:rsidP="0035269B">
      <w:pPr>
        <w:spacing w:after="120"/>
        <w:jc w:val="both"/>
      </w:pPr>
    </w:p>
    <w:p w:rsidR="0035269B" w:rsidRDefault="0035269B" w:rsidP="0035269B">
      <w:pPr>
        <w:spacing w:after="120"/>
        <w:jc w:val="both"/>
      </w:pPr>
      <w:r>
        <w:t>В соответствии с вышеприведенными критериями и п. 7.3 СП 12.13130.2009 рассматриваемая установка относится к категории АН.</w:t>
      </w:r>
    </w:p>
    <w:p w:rsidR="0035269B" w:rsidRDefault="0035269B" w:rsidP="0035269B">
      <w:pPr>
        <w:spacing w:after="120"/>
        <w:jc w:val="both"/>
      </w:pPr>
    </w:p>
    <w:p w:rsidR="0035269B" w:rsidRDefault="0035269B" w:rsidP="0035269B">
      <w:pPr>
        <w:pStyle w:val="Heading2"/>
      </w:pPr>
      <w:bookmarkStart w:id="2" w:name="_Toc0000000245"/>
      <w:r>
        <w:t>29.2. Определение класса зоны наружной установки по ПУЭ</w:t>
      </w:r>
      <w:bookmarkEnd w:id="2"/>
    </w:p>
    <w:p w:rsidR="0035269B" w:rsidRDefault="0035269B" w:rsidP="0035269B">
      <w:pPr>
        <w:spacing w:after="120"/>
        <w:jc w:val="both"/>
      </w:pPr>
      <w:r>
        <w:t>Согласно п. 7.3.38 ПУЭ, класс взрывоопасной зоны определяется технологами совместно с электриками проектной или эксплуатирующей организации.</w:t>
      </w:r>
    </w:p>
    <w:p w:rsidR="00176D7F" w:rsidRDefault="0035269B" w:rsidP="0035269B">
      <w:r>
        <w:t xml:space="preserve">Согласно п. 7.3.43, пространства у наружных установок: технологических установок, содержащих горючие газы или ЛВЖ, надземных и подземных резервуаров с ЛВЖ или горючими газами, эстакад для слива и налива ЛВЖ, открытых </w:t>
      </w:r>
      <w:proofErr w:type="spellStart"/>
      <w:r>
        <w:t>нефтеловушек</w:t>
      </w:r>
      <w:proofErr w:type="spellEnd"/>
      <w:r>
        <w:t xml:space="preserve">, прудов-отстойников с плавающей нефтяной пленкой и т.п., относятся к классу </w:t>
      </w:r>
      <w:proofErr w:type="spellStart"/>
      <w:r>
        <w:t>В-Iг</w:t>
      </w:r>
      <w:proofErr w:type="spellEnd"/>
      <w:r>
        <w:t xml:space="preserve">, </w:t>
      </w:r>
      <w:r>
        <w:rPr>
          <w:b/>
        </w:rPr>
        <w:t xml:space="preserve">за исключением наружных аммиачных компрессорных установок, выбор электрооборудования для которых производится согласно 7.3.64 (зона класса </w:t>
      </w:r>
      <w:proofErr w:type="spellStart"/>
      <w:r>
        <w:rPr>
          <w:b/>
        </w:rPr>
        <w:t>В-Iб</w:t>
      </w:r>
      <w:proofErr w:type="spellEnd"/>
      <w:r>
        <w:rPr>
          <w:b/>
        </w:rPr>
        <w:t>)</w:t>
      </w:r>
      <w:r>
        <w:t>.</w:t>
      </w:r>
    </w:p>
    <w:sectPr w:rsidR="00176D7F" w:rsidSect="00176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5269B"/>
    <w:rsid w:val="00176D7F"/>
    <w:rsid w:val="0035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69B"/>
    <w:rPr>
      <w:rFonts w:ascii="Calibri" w:eastAsiaTheme="minorEastAsia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35269B"/>
    <w:pPr>
      <w:keepNext/>
      <w:keepLines/>
      <w:spacing w:before="480" w:after="0"/>
      <w:outlineLvl w:val="0"/>
    </w:pPr>
    <w:rPr>
      <w:rFonts w:ascii="Cambria" w:eastAsiaTheme="majorEastAsia" w:hAnsiTheme="majorHAnsi" w:cstheme="majorBidi"/>
      <w:b/>
      <w:bCs/>
      <w:color w:val="365F91"/>
      <w:sz w:val="28"/>
      <w:szCs w:val="28"/>
    </w:rPr>
  </w:style>
  <w:style w:type="paragraph" w:customStyle="1" w:styleId="Heading2">
    <w:name w:val="Heading 2"/>
    <w:basedOn w:val="a"/>
    <w:unhideWhenUsed/>
    <w:qFormat/>
    <w:rsid w:val="0035269B"/>
    <w:pPr>
      <w:keepNext/>
      <w:keepLines/>
      <w:spacing w:before="200" w:after="0"/>
      <w:outlineLvl w:val="1"/>
    </w:pPr>
    <w:rPr>
      <w:rFonts w:ascii="Cambria" w:eastAsiaTheme="majorEastAsia" w:hAnsiTheme="majorHAnsi" w:cstheme="majorBidi"/>
      <w:b/>
      <w:bCs/>
      <w:color w:val="4F81BD"/>
      <w:sz w:val="26"/>
      <w:szCs w:val="26"/>
    </w:rPr>
  </w:style>
  <w:style w:type="table" w:styleId="a3">
    <w:name w:val="Table Grid"/>
    <w:basedOn w:val="a1"/>
    <w:rsid w:val="0035269B"/>
    <w:rPr>
      <w:rFonts w:ascii="Calibri" w:eastAsiaTheme="minorEastAsia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2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69B"/>
    <w:rPr>
      <w:rFonts w:ascii="Tahoma" w:eastAsiaTheme="minorEastAsia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1256</Words>
  <Characters>7160</Characters>
  <Application>Microsoft Office Word</Application>
  <DocSecurity>0</DocSecurity>
  <Lines>59</Lines>
  <Paragraphs>16</Paragraphs>
  <ScaleCrop>false</ScaleCrop>
  <Company/>
  <LinksUpToDate>false</LinksUpToDate>
  <CharactersWithSpaces>8400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2017-12-06T09:50:00Z</dcterms:created>
  <dcterms:modified xsi:type="dcterms:W3CDTF">2017-12-06T09:50:00Z</dcterms:modified>
</cp:coreProperties>
</file>